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6E" w:rsidRPr="00D67309" w:rsidRDefault="0036346E" w:rsidP="003634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27"/>
      <w:bookmarkEnd w:id="0"/>
      <w:r w:rsidRPr="00D67309">
        <w:rPr>
          <w:rFonts w:ascii="Times New Roman" w:hAnsi="Times New Roman" w:cs="Times New Roman"/>
          <w:sz w:val="26"/>
          <w:szCs w:val="26"/>
        </w:rPr>
        <w:t>Перечень заболеваний (состояний) и видов медицинской помощи,</w:t>
      </w:r>
    </w:p>
    <w:p w:rsidR="0036346E" w:rsidRPr="00D67309" w:rsidRDefault="0036346E" w:rsidP="003634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67309">
        <w:rPr>
          <w:rFonts w:ascii="Times New Roman" w:hAnsi="Times New Roman" w:cs="Times New Roman"/>
          <w:sz w:val="26"/>
          <w:szCs w:val="26"/>
        </w:rPr>
        <w:t>предоставляемой гражданам в автономном округе бесплатно</w:t>
      </w:r>
      <w:proofErr w:type="gramEnd"/>
    </w:p>
    <w:p w:rsidR="0036346E" w:rsidRPr="00D67309" w:rsidRDefault="0036346E" w:rsidP="003634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67309">
        <w:rPr>
          <w:rFonts w:ascii="Times New Roman" w:hAnsi="Times New Roman" w:cs="Times New Roman"/>
          <w:sz w:val="26"/>
          <w:szCs w:val="26"/>
        </w:rPr>
        <w:t>за счет средств бюджетов всех уровней и средств ОМС</w:t>
      </w:r>
    </w:p>
    <w:p w:rsidR="0036346E" w:rsidRPr="00D67309" w:rsidRDefault="0036346E" w:rsidP="003634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937"/>
      </w:tblGrid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Виды, условия и формы оказания медицинской помощи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Программой бесплатно предоставляются: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помощь, в том числе доврачебная, врачебная и специализированная: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      </w:r>
          </w:p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форме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Первичная врачебная медико-санитарная помощь оказывается врачами–терапевтами, врачами–терапевтами участковыми, врачами–педиатрами, врачами–педиатрами участковыми и врачами общей практики (семейными врачами)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помощь: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помощь, оказываемая в стационарных условиях и в условиях дневного стационара врачами-специалистами, включает в себя профилактику, диагностику и лечение заболеваний и состояний (в том числе в период беременности, родов и послеродовый период), требующих использования специальных методов и сложных медицинских технологий, а также медицинскую реабилитацию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      </w:r>
            <w:proofErr w:type="gram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Высокотехнологичную медицинскую помощь оказывают медицинские организации в соответствии с утвержденным Правительством Российской Федерации перечнем видов высокотехнологичной медицинской помощи, </w:t>
            </w:r>
            <w:proofErr w:type="gram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содержащим</w:t>
            </w:r>
            <w:proofErr w:type="gram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методы лечения и источники финансового обеспечения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Скорая, в том числе скорая специализированная, медицинская помощь: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Скорая, в том числе скорая специализированная, медицинская помощь, оказываемая гражданам в экстренной или неотложной форме вне </w:t>
            </w:r>
            <w:r w:rsidRPr="00D6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Скорая, в том числе специализированная, медицинская помощь медицинскими организациями государственной системы здравоохранения оказывается бесплатно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граждан, находящихся на лечении в медицинских организациях, в которых отсутствуют возможности оказания необходимой медицинской помощи при угрожающих жизни состояниях, женщин в период беременности, родов, послеродовый период и новорожденных, граждан, пострадавших в результате чрезвычайных ситуаций и</w:t>
            </w:r>
            <w:proofErr w:type="gram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стихийных бедствий).</w:t>
            </w:r>
          </w:p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Паллиативная медицинская помощь, оказываемая в амбулаторных и стационарных условиях медицинскими работниками, прошедшими </w:t>
            </w:r>
            <w:proofErr w:type="gram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</w:t>
            </w:r>
            <w:proofErr w:type="gram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Медицинская помощь оказывается в следующих формах: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Экстренная</w:t>
            </w:r>
            <w:proofErr w:type="gram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– при внезапных острых заболеваниях, состояниях, обострении хронических заболеваний, представляющих угрозу жизни пациента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Неотложная</w:t>
            </w:r>
            <w:proofErr w:type="gram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–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Плановая –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73"/>
            <w:bookmarkEnd w:id="1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Гражданам медицинская помощь оказывается бесплатно при следующих заболеваниях и состояниях: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Инфекционные и паразитарные болезни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Новообразования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Расстройства питания и нарушения обмена веществ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Болезни крови, кроветворных органов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Отдельные нарушения, вовлекшие иммунный механизм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Болезни глаза и его придаточного аппарата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Болезни уха и сосцевидного отростка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пищеварения, в том числе болезни полости рта, слюнных желез и челюстей (за исключением зубного протезирования)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Болезни кожи и подкожной клетчатки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Болезни костно-мышечной системы и соединительной ткани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Травмы, отравления и некоторые другие последствия воздействия внешних причин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(пороки развития)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Деформации и хромосомные нарушения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Беременность, роды, послеродовый период и аборты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Отдельные состояния, возникающие у детей в перинатальный период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Психические расстройства и расстройства поведения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Симптомы, признаки и отклонения от нормы, не отнесенные к заболеваниям и состояниям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Отдельным категориям граждан, в соответствии с законодательством Российской Федерации, осуществляются: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лекарственными препаратами (согласно </w:t>
            </w:r>
            <w:hyperlink w:anchor="P469" w:history="1">
              <w:r w:rsidRPr="00D67309">
                <w:rPr>
                  <w:rFonts w:ascii="Times New Roman" w:hAnsi="Times New Roman" w:cs="Times New Roman"/>
                  <w:sz w:val="24"/>
                  <w:szCs w:val="24"/>
                </w:rPr>
                <w:t>строке 2.11 раздела III таблицы 1</w:t>
              </w:r>
            </w:hyperlink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Профилактические медицинские осмотры и диспансеризация определенных гру</w:t>
            </w:r>
            <w:proofErr w:type="gram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пп взр</w:t>
            </w:r>
            <w:proofErr w:type="gram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ослого населения (в возрасте 18 лет и старше), в том числе работающих и неработающих граждан, обучающихся в образовательных организациях по очной форме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несовершеннолетних, в том числе при поступлении в образовательные учреждения и в период обучения в них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Диспансеризация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Диспансерное наблюдение граждан, страдающих социально значимыми заболеваниями и заболеваниями, представляющими опасность для окружающих; а также лиц, страдающих хроническими заболеваниями, функциональными расстройствами, иными состояниями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Пренатальная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(дородовая) диагностика нарушений развития ребенка у беременной женщины, неонатальный скрининг новорожденных детей на 5 наследственных и врожденных заболеваний, </w:t>
            </w: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аудиологический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</w:t>
            </w:r>
            <w:r w:rsidRPr="00D67309">
              <w:rPr>
                <w:sz w:val="24"/>
                <w:szCs w:val="24"/>
              </w:rPr>
              <w:t xml:space="preserve"> </w:t>
            </w: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новорожденных детей и детей первого года жизни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медицинской помощи гражданам в автономном округе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бюджета: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Лечение граждан Российской Федерации за пределами Российской Федерации, направление которых осуществляется в порядке, установленном Минздравом России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Санаторно-курортное лечение отдельных категорий граждан в соответствии с законодательством Российской Федерации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Закупки лекарственных препаратов, предназначенных для лечения лиц, больных гемофилией, </w:t>
            </w: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муковисцидозом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по </w:t>
            </w:r>
            <w:hyperlink r:id="rId5" w:history="1">
              <w:r w:rsidRPr="00D67309">
                <w:rPr>
                  <w:rFonts w:ascii="Times New Roman" w:hAnsi="Times New Roman" w:cs="Times New Roman"/>
                  <w:sz w:val="24"/>
                  <w:szCs w:val="24"/>
                </w:rPr>
                <w:t>перечню</w:t>
              </w:r>
            </w:hyperlink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</w:t>
            </w:r>
            <w:r w:rsidRPr="00D6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препаратов, сформированному в установленном </w:t>
            </w:r>
            <w:hyperlink r:id="rId6" w:history="1">
              <w:r w:rsidRPr="00D67309">
                <w:rPr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утверждаемому Правительством Российской Федерации.</w:t>
            </w:r>
          </w:p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Закупки антивирусных лекарственных препаратов для медицинского применения, включенных в </w:t>
            </w:r>
            <w:hyperlink r:id="rId7" w:history="1">
              <w:r w:rsidRPr="00D67309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C.</w:t>
            </w:r>
          </w:p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Закупки антибактериальных и противотуберкулезных лекарственных препаратов для медицинского применения, включенных в </w:t>
            </w:r>
            <w:hyperlink r:id="rId8" w:history="1">
              <w:r w:rsidRPr="00D67309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</w:t>
            </w:r>
            <w:r w:rsidRPr="00D6730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      </w:r>
            <w:hyperlink r:id="rId9" w:history="1">
              <w:r w:rsidRPr="00D67309">
                <w:rPr>
                  <w:rFonts w:ascii="Times New Roman" w:hAnsi="Times New Roman" w:cs="Times New Roman"/>
                  <w:sz w:val="24"/>
                  <w:szCs w:val="24"/>
                </w:rPr>
                <w:t>пунктом 1 части 1 статьи 6.2</w:t>
              </w:r>
            </w:hyperlink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17 июля 1999 года № 178–ФЗ «О государственной социальной помощи»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национального календаря профилактических прививок </w:t>
            </w:r>
            <w:hyperlink r:id="rId10" w:history="1">
              <w:r w:rsidRPr="00D67309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заболеваний и формирование здорового образа жизни. Развитие первичной медико-санитарной помощи» государственной программы Российской Федерации «Развитие здравоохранения», утвержденной постановлением Правительства Российской Федерации от 15 апреля 2014 года       № 294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Дополнительные мероприятия, установленные в соответствии с законодательством Российской Федерации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Осуществление медицинской деятельности, связанной с донорством органов и тканей человека в целях трансплантации (пересадки)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высокотехнологичной медицинской помощи, не включенной в базовую программу обязательного медицинского страхования, в соответствии с разделом II перечня видов высокотехнологичной медицинской помощи, финансовое обеспечение которой осуществляется за счет средств федерального бюджета на </w:t>
            </w: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возникающих при оказании высокотехнологичной медицинской помощи медицинскими организациями, подведомственными исполнительным органам государственной власти субъектов Российской Федерации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Средства бюджета автономного округа: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Скорая, в том числе скорая специализированная, медицинская помощь, не включенная в Территориальную программу ОМС, а также скорая, в том числе скорая специализированная, медицинская помощь лицам, не застрахованным в системе ОМС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санитарно-авиационная скорая медицинская помощь, осуществляемая при медицинской эвакуации (санитарно-авиационная эвакуация авиационным транспортом, санитарная эвакуация наземным, водным и другими видами транспорта) службой медицины катастроф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медико-санитарная и специализированная медицинская помощь, оказываемая при заболеваниях, не включенных в территориальную программу ОМС (заболевания, передаваемые половым путем, туберкулез, включая профилактику, в том числе флюорографическое обследование населения, вызванные вирусом </w:t>
            </w:r>
            <w:r w:rsidRPr="00D6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иммунодефицита человека, синдром приобретенного иммунодефицита, психические расстройства и расстройства поведения, в том числе связанные с употреблением </w:t>
            </w: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включая профилактические медицинские осмотры обучающихся в общеобразовательных организациях и профессиональных организациях, а</w:t>
            </w:r>
            <w:proofErr w:type="gram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также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</w:t>
            </w:r>
            <w:proofErr w:type="gramEnd"/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Паллиативная медицинская помощь, оказываемая в стационарных условиях (в условиях, обеспечивающих круглосуточное медицинское наблюдение и лечение), а также в амбулаторных условиях (в условиях, не предусматривающих круглосуточного медицинского наблюдения и лечения), в том числе на дому при вызове медицинского работника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Высокотехнологичная медицинская помощь, оказываемая в государственных медицинских организациях автономного округа в соответствии с разделом II перечня видов высокотехнологичной медицинской помощи, плановыми объемами, определенными </w:t>
            </w: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Депздравом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реабилитация при заболеваниях, не включенных в Территориальную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</w:t>
            </w: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веществ)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зубов льготных категорий граждан, за исключением зубных протезов, изготовленных из драгоценных металлов и дорогостоящих материалов, приравниваемых по стоимости к драгоценным металлам, а также металлокерамики, </w:t>
            </w: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безметалловой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керамики и облицовочных композиционных материалов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69"/>
            <w:bookmarkEnd w:id="2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Бесплатное обеспечение полноценным питанием беременных женщин и кормящих матерей, молочными продуктами питания детей первых 3 лет жизни в соответствии с законодательством автономного округа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Оказание первичной медико-санитарной и специализированной медицинской помощи не застрахованным в системе обязательного медицинского страхования гражданам в экстренной и неотложной форме по заболеваниям и состояниям, включенным в базовую программу обязательного медицинского страхования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Оказание первичной специализированной медико-санитарной помощи в амбулаторных условиях, включая диспансерное наблюдение, больным с установленным диагнозом профессионального заболевания, в том числе с предварительным диагнозом профессионального заболевания, а также больным, занятым на работах с вредными производственными факторами.</w:t>
            </w:r>
          </w:p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Оказание специализированной медицинской помощи в условиях стационара больным, с установленным диагнозом профессионального заболевания, в том числе с предварительным диагнозом профессионального заболевания, а также работникам, занятым на работах с вредными производственными факторами.</w:t>
            </w:r>
          </w:p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Экспертиза профессиональной пригодности и экспертиза связи заболевания с профессией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2.11.1.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Граждан, зарегистрированных в установленном порядке на территории Российской Федерации, лекарственными препаратами для лечения </w:t>
            </w:r>
            <w:r w:rsidRPr="00D6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заболеваний, включенных в перечень </w:t>
            </w: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жизнеугрожающих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и хронических прогрессирующих редких (</w:t>
            </w: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орфанных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) заболеваний, приводящих к сокращению продолжительности жизни гражданина или его инвалидности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2.11.2.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2.11.3.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Финансирование следующих учреждений (подразделений) здравоохранения: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2.12.1.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Центр медицинской профилактики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2.12.2.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Врачебно-физкультурный диспансер, отделение, кабинет спортивной медицины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2.12.3.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Санатории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2.12.4.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Станция (отделение, кабинет) переливания крови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2.12.5.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Бюро судебно-медицинской экспертизы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2.12.6.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Дом ребенка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2.12.7.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Центр профилактики и борьбы с синдромом приобретенного иммунодефицита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2.12.8.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Патологоанатомические отделения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2.12.9.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Медицинский информационно-аналитический центр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2.12.10.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Центры охраны здоровья семьи и репродукции, </w:t>
            </w:r>
            <w:proofErr w:type="gram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беременных женщин, оказавшихся в трудной жизненной ситуации, за исключением видов медицинской помощи, включенных в территориальную программу ОМС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2.12.11.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Казенные медицинские организации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2.12.12.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Югорский научно-исследовательский институт клеточных технологий с банком стволовых клеток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2.12.13.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Фельдшерско-акушерские пункты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Затраты, связанные с лечением, и другие затраты </w:t>
            </w:r>
            <w:proofErr w:type="gram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2.13.1.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медицинских иммунобиологических препаратов (вакцин) для проведения профилактической вакцинации населения по эпидемическим показаниям, в том числе для профилактики заболеваний, предусмотренных Национальным календарем профилактических прививок, </w:t>
            </w:r>
            <w:hyperlink r:id="rId11" w:history="1">
              <w:r w:rsidRPr="00D67309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заболеваний и формирование здорового образа жизни. Развитие первичной медико-санитарной помощи» государственной программы Российской Федерации «Развитие здравоохранения»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2.13.2.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помощь иностранным гражданам, не имеющим полиса обязательного медицинского страхования, в соответствии с </w:t>
            </w:r>
            <w:hyperlink r:id="rId12" w:history="1">
              <w:r w:rsidRPr="00D67309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 иностранным гражданам на территории Российской Федерации, утвержденными Постановлением Правительства Российской Федерации от 6 марта 2013 года № 186</w:t>
            </w:r>
            <w:proofErr w:type="gramEnd"/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2.13.3.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Пребывание в больнице детей, находящихся в социально опасном положении или иной трудной жизненной ситуации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2.13.4.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Оказание медико-санитарной помощи при массовых заболеваниях, чрезвычайных ситуациях.</w:t>
            </w:r>
          </w:p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законодательством Российской Федерации расходы </w:t>
            </w:r>
            <w:r w:rsidRPr="00D6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включают в себя обеспечение медицинских организаций лекарственными и иными средствами, изделиями медицинского назначения, иммунобиологическими препаратами и дезинфекционными средствами, донорской кровью и ее компонентами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2.13.5.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Медицинское консультирование несовершеннолетних при определении профессиональной пригодности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2.13.6.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Предоставление одному из родителей или иному члену семьи, или иному законному представителю по усмотрению родителей права на пребывание в больнице вместе с больным ребенком (с обеспечением питания и койко-места), с ребенком-инвалидом и ребенком в возрасте до 4 лет независимо от наличия для того медицинских показаний, от 4 лет – при наличии медицинских показаний для ухода по видам медицинской помощи, финансируемым за</w:t>
            </w:r>
            <w:proofErr w:type="gram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бюджета автономного округа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2.13.7.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освидетельствование лиц, желающих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лиц, выразивших желание стать опекуном (попечителем) в отношении совершеннолетних недееспособных или не полностью дееспособных граждан, по видам медицинской помощи, финансируемым за счет средств бюджета автономного округа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2.13.8.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Медицинская помощь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 до получения ими страхового медицинского полиса обязательного медицинского страхования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2.13.9.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освидетельствование граждан 17-летнего возраста, подлежащих призыву на военную службу, для получения медицинской справки на право управления транспортным средством по направлению военкомата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2.13.10.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(включая проведение обязательных диагностических исследований)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</w:t>
            </w:r>
            <w:proofErr w:type="gram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 по видам медицинской помощи, финансируемым за счет средств бюджета автономного округа, за исключением медицинского освидетельствования в целях определения годности граждан к военной или приравненной к ней службе</w:t>
            </w:r>
            <w:proofErr w:type="gramEnd"/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2.13.11.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помощи женщинам и детям психологами, медицинскими психологами и специалистами по социальной работе медицинских организаций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2.13.12.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Профилактические и предварительные медицинские осмотры несовершеннолетних, связанные с организацией отдыха, оздоровления и занятости в каникулярное время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2.13.13.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первичной медико-санитарной помощи в труднодоступных и </w:t>
            </w:r>
            <w:r w:rsidRPr="00D6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отдаленных населенных пунктах Ханты-Мансийского автономного округа – Югры на мобильных лечебно-диагностических комплексах и судне «Николай Пирогов»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2.13.14.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Содержание экипажа и теплохода «77» типа «Ярославец», включая проведение его текущего ремонта, находящегося в оперативном управлении у бюджетного учреждения Ханты-Мансийского автономного округа – Югры «Березовская районная больница»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2.13.15.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Содержание зданий и сооружений немедицинского назначения Бюджетного учреждения Ханты-Мансийского автономного округа – Югры «Окружная клиническая больница»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2.13.16.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Содержание уникального оборудования (робот-</w:t>
            </w: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ассистированная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хирургическая система «</w:t>
            </w: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daVinci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», гамма-нож </w:t>
            </w: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Лекселла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2.13.17.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Диспансеризация государственных гражданских служащих Ханты-Мансийского автономного округа – Югры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2.13.18.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к месту получения медицинской помощи и обратно в соответствии с </w:t>
            </w:r>
            <w:hyperlink r:id="rId13" w:history="1">
              <w:r w:rsidRPr="00D6730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Ханты-Мансийского автономного округа – Югры от 31 декабря 2004 года № 506-п «О порядке предоставления компенсации расходов на оплату стоимости проезда к месту получения медицинской помощи и обратно»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2.13.19.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Расходы, не включенные в структуру тарифов на оплату медицинской помощи, предусмотренную в территориальной программе ОМС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2.13.20.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образцов донорской крови на наличие </w:t>
            </w: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гемотрансмиссивных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2.13.21.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дистанционного консультативного центра с выездной анестезиолого-реанимационной неонатальной (педиатрической) бригадой 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2.13.22.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eastAsia="Calibri" w:hAnsi="Times New Roman" w:cs="Times New Roman"/>
                <w:sz w:val="24"/>
                <w:szCs w:val="24"/>
              </w:rPr>
              <w:t>Доведение средней заработной платы работников медицинских организаций автономного округа, оказывающих медицинские услуги в сфере обязательного медицинского страхования, до установленного уровня средней заработной платы в автономном округе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2.13.23.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Содержание экипажа и судна на воздушной подушке «СЛАВИР», включая проведение его текущего ремонта, находящегося в оперативном управлении у бюджетного учреждения Ханты-Мансийского автономного округа – Югры «</w:t>
            </w: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Проведение среди сотрудников медицинских организаций, относящихся к группе риска по заболеваемости гриппом и ОРВИ, специфической профилактики гриппа и неспецифической профилактики ОРВИ по видам медицинской помощи, финансируемым за счет средств бюджета автономного округа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</w:t>
            </w: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Депздраву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Молекулярно-генетические исследования при заболеваниях, выявляемых по результатам неонатального скрининга новорожденных на врожденные и наследственные заболевания (на </w:t>
            </w: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галактоземию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муковисцидоз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, адреногенитальный синдром, </w:t>
            </w: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фенилкетонурию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и врожденный гипотиреоз), а также при </w:t>
            </w: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орфанных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заболеваниях, утвержденных постановлением Правительства Российской Федерации от 26 апреля 2012 года № 403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Пренатальная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(дородовая) диагностика нарушений развития ребенка у беременной женщины, неонатальный скрининг на 5 наследственных и врожденных заболеваний в части исследований и консультаций, </w:t>
            </w:r>
            <w:r w:rsidRPr="00D6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За счет средств обязательного медицинского страхования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застрахованным лицам первичной медико-санитарной помощи, включая профилактическую помощь, скорой медицинской помощи (за исключением санитарно-авиационной эвакуации), специализированной, в том числе высокотехнологичной медицинской помощи, включенной в раздел </w:t>
            </w:r>
            <w:r w:rsidRPr="00D6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видов высокотехнологичной медицинской помощи, при заболеваниях и состояниях, указанных в </w:t>
            </w:r>
            <w:hyperlink w:anchor="P373" w:history="1">
              <w:r w:rsidRPr="00D67309">
                <w:rPr>
                  <w:rFonts w:ascii="Times New Roman" w:hAnsi="Times New Roman" w:cs="Times New Roman"/>
                  <w:sz w:val="24"/>
                  <w:szCs w:val="24"/>
                </w:rPr>
                <w:t>разделе II</w:t>
              </w:r>
            </w:hyperlink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таблицы, за исключением заболеваний и состояний, передаваемых половым путем, туберкулеза, вызванных вирусом иммунодефицита человека, синдрома приобретенного иммунодефицита, психических расстройств</w:t>
            </w:r>
            <w:proofErr w:type="gram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и расстройств поведения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реабилитация, осуществляемая в медицинских организациях (отделениях восстановительного лечения) амбулаторно, стационарно и в условиях дневного стационара,</w:t>
            </w:r>
            <w:r w:rsidRPr="00D67309">
              <w:rPr>
                <w:sz w:val="24"/>
                <w:szCs w:val="24"/>
              </w:rPr>
              <w:t xml:space="preserve"> </w:t>
            </w: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по видам медицинской помощи, финансируемым за счет средств ОМС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помощь: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Терапевтическая и хирургическая помощь в полном объеме, за исключением:</w:t>
            </w:r>
          </w:p>
          <w:p w:rsidR="0036346E" w:rsidRPr="00D67309" w:rsidRDefault="0036346E" w:rsidP="006052F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постановки пломб из композитных материалов светового отверждения (для взрослого и детского населения);</w:t>
            </w:r>
          </w:p>
          <w:p w:rsidR="0036346E" w:rsidRPr="00D67309" w:rsidRDefault="0036346E" w:rsidP="006052F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постановки пломб из композитных материалов химического отверждения для взрослого населения;</w:t>
            </w:r>
          </w:p>
          <w:p w:rsidR="0036346E" w:rsidRPr="00D67309" w:rsidRDefault="0036346E" w:rsidP="006052F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эстетических, реставрационных работ восстановления разрушенной </w:t>
            </w: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коронковой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части зуба с использованием опорных штифтовых конструкций с применением композитных материалов химического и светового отверждения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Ортодонтическое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аномалий прикуса съемной аппаратурой детям в возрасте до 18 лет, за исключением повторного изготовления съемной </w:t>
            </w: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аппаратуры, утерянной или сломанной по вине пациента.</w:t>
            </w:r>
          </w:p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Ортодонтическое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лечение </w:t>
            </w: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брекет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-системой исключительно при следующих состояниях:</w:t>
            </w:r>
          </w:p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зубочелюстных </w:t>
            </w:r>
            <w:proofErr w:type="gram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аномалиях</w:t>
            </w:r>
            <w:proofErr w:type="gram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и деформациях, обусловленных врожденными пороками развития челюстей, лица и других органов;</w:t>
            </w:r>
          </w:p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деформациях</w:t>
            </w:r>
            <w:proofErr w:type="gram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челюстно-лицевой области, сформировавшихся в результате травм и хронических заболеваний височно-нижнечелюстного сустава воспалительного и дистрофического генеза;</w:t>
            </w:r>
          </w:p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после оперативного вмешательства при злокачественных и доброкачественных новообразованиях;</w:t>
            </w:r>
          </w:p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выраженных </w:t>
            </w:r>
            <w:proofErr w:type="gram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аномалиях</w:t>
            </w:r>
            <w:proofErr w:type="gram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челюстно-лицевой области с нарушением функций глотания, жевания, речи, дыхания;</w:t>
            </w:r>
          </w:p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на подготовительном этапе при проведении хирургического лечения различных патологий прикуса;</w:t>
            </w:r>
          </w:p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челюстно-лицевых </w:t>
            </w:r>
            <w:proofErr w:type="gram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аномалиях</w:t>
            </w:r>
            <w:proofErr w:type="gram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у детей, которым начато </w:t>
            </w: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ортодонтическое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лечение, до его полного завершения, но не позднее 18 лет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обследование </w:t>
            </w:r>
            <w:proofErr w:type="gram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на кишечные инфекции перед плановой госпитализацией в стационары одного из законных представителей для осуществления</w:t>
            </w:r>
            <w:proofErr w:type="gram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ухода за больным ребенком в возрасте до 4 лет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Мероприятия по медицинской профилактике заболеваний и санитарно-</w:t>
            </w:r>
            <w:r w:rsidRPr="00D6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гигиеническому просвещению граждан в центрах здоровья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Медицинская помощь, оказываемая за пределами автономного округа гражданам, застрахованным по обязательному медицинскому страхованию в автономном округе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(включая проведение обязательных диагностических исследований)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</w:t>
            </w:r>
            <w:proofErr w:type="gram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по видам медицинской помощи, финансируемым за счет средств ОМС, за исключением медицинского освидетельствования в целях определения годности граждан к военной или приравненной к ней службе</w:t>
            </w:r>
            <w:proofErr w:type="gramEnd"/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Мероприятия по диспансеризации и профилактические медицинские осмотры в соответствии с порядками, утвержденными Минздравом России,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форме, пребывающих в стационарных отделениях медицинских организаций детей-сирот и детей, оставшихся без попечения родителей, в том числе усыновленных (удочеренных), принятых под опеку (попечительство) в</w:t>
            </w:r>
            <w:proofErr w:type="gram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приемную или патронатную семью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состояниями, за исключением</w:t>
            </w:r>
            <w:r w:rsidRPr="00D67309">
              <w:rPr>
                <w:sz w:val="24"/>
                <w:szCs w:val="24"/>
              </w:rPr>
              <w:t xml:space="preserve"> </w:t>
            </w: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заболеваний и состояний, передаваемых половым путем, туберкулеза, вызванных вирусом иммунодефицита человека, синдрома приобретенного иммунодефицита, психических расстройств и расстройств поведения</w:t>
            </w:r>
            <w:proofErr w:type="gramEnd"/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Услуги по вакцинации населения (за исключением стоимости препаратов)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Применение вспомогательных репродуктивных технологий (экстракорпорального оплодотворения), включая лекарственное обеспечение в соответствии с законодательством Российской Федерации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Контрацепция (хирургическая стерилизация по медицинским показаниям и желанию женщины)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Заместительная почечная терапия, в том числе хронический гемодиализ, </w:t>
            </w: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перитониальный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диализ (включая автоматизированный)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помощь, включающая профилактические осмотры взрослого населения (за исключением случаев, отнесенных законодательством Российской Федерации к иным источникам финансирования); проведение медицинскими работниками индивидуальной и групповой медицинской профилактики (формирование здорового образа жизни, включая отказ от </w:t>
            </w: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и злоупотребления алкоголем, обучение медико-санитарным правилам по профилактике заболеваний и предотвращению их прогрессирования): проведение школ здоровья, бесед и лекций;</w:t>
            </w:r>
            <w:proofErr w:type="gram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осмотры </w:t>
            </w:r>
            <w:r w:rsidRPr="00D6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женщин, в том числе </w:t>
            </w: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скрининговое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на </w:t>
            </w: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онкопатологию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(цитологический скрининг на наличие атипических клеток шейки матки, маммография, ультразвуковое исследование органов малого таза), за исключением случаев, отнесенных законодательством Российской Федерации к иным источникам финансирования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3.14.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Обследование и оформление медицинской документации для санаторно-курортного лечения по медицинским показаниям, в том числе оформление медицинских справок для получения санаторно-курортных путевок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Проведение флюорографических исследований, проводимых в медицинских организациях в соответствии с утвержденными порядками и стандартами оказания медицинской помощи в медицинских организациях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Предоставление одному из родителей или иному члену семьи, или иному законному представителю по усмотрению родителей права на пребывание в больнице вместе с больным ребенком (с обеспечением питания и койко-места), с ребенком-инвалидом и ребенком в возрасте до 4 лет независимо от наличия для того медицинских показаний, от 4 лет – при наличии медицинских показаний для ухода по видам медицинской помощи, финансируемым за</w:t>
            </w:r>
            <w:proofErr w:type="gram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счет обязательного медицинского страхования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освидетельствование лиц, желающих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лиц, выразивших желание стать опекуном (попечителем) в отношении совершеннолетних недееспособных или не полностью дееспособных граждан, по видам медицинской помощи, включенным в территориальную программу ОМС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Медицинская помощь новорожденным до дня государственной регистрации рождения ребенка и получения собственного страхового полиса предоставляется при предъявлении полиса ОМС матери или другого законного представителя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Пренатальная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(дородовая) диагностика нарушений развития ребенка у беременной женщины, неонатальный скрининг на 5 наследственных и врожденных заболеваний и </w:t>
            </w:r>
            <w:proofErr w:type="spellStart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аудиологический</w:t>
            </w:r>
            <w:proofErr w:type="spellEnd"/>
            <w:r w:rsidRPr="00D67309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Проведение среди сотрудников медицинских организаций, относящихся к группе риска по заболеваемости гриппом и ОРВИ, специфической профилактики гриппа и неспецифической профилактики ОРВИ по видам медицинской помощи, финансируемым за счет средств ОМС</w:t>
            </w:r>
          </w:p>
        </w:tc>
      </w:tr>
      <w:tr w:rsidR="0036346E" w:rsidRPr="0000051C" w:rsidTr="006052F2">
        <w:tc>
          <w:tcPr>
            <w:tcW w:w="1134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7937" w:type="dxa"/>
            <w:shd w:val="clear" w:color="auto" w:fill="auto"/>
          </w:tcPr>
          <w:p w:rsidR="0036346E" w:rsidRPr="00D67309" w:rsidRDefault="0036346E" w:rsidP="006052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09">
              <w:rPr>
                <w:rFonts w:ascii="Times New Roman" w:hAnsi="Times New Roman" w:cs="Times New Roman"/>
                <w:sz w:val="24"/>
                <w:szCs w:val="24"/>
              </w:rPr>
              <w:t>Проведение гистологических и цитологических исследований пациентов патологоанатомическими отделениями многопрофильных медицинских организаций</w:t>
            </w:r>
          </w:p>
        </w:tc>
      </w:tr>
    </w:tbl>
    <w:p w:rsidR="00CD3885" w:rsidRDefault="00CD3885">
      <w:bookmarkStart w:id="3" w:name="_GoBack"/>
      <w:bookmarkEnd w:id="3"/>
    </w:p>
    <w:sectPr w:rsidR="00CD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6E"/>
    <w:rsid w:val="0036346E"/>
    <w:rsid w:val="00C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6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6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9D6942BA4F7AE84EF929880E613FFB543C172BA31A27E9D926E42DE2FB83B5F7B689AD083A2226DX4P" TargetMode="External"/><Relationship Id="rId13" Type="http://schemas.openxmlformats.org/officeDocument/2006/relationships/hyperlink" Target="consultantplus://offline/ref=05887152F26C1B8BF8574D17A326315F8B4BC3B8E14E4924774CC310E5EE517AF2gAv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49D6942BA4F7AE84EF929880E613FFB543C172BA31A27E9D926E42DE2FB83B5F7B689AD083A2226DX4P" TargetMode="External"/><Relationship Id="rId12" Type="http://schemas.openxmlformats.org/officeDocument/2006/relationships/hyperlink" Target="consultantplus://offline/ref=05887152F26C1B8BF857531AB54A66508C449EB4E34B46702E1AC547BABE572FB2E5F730E10C2503gDv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9D6942BA4F7AE84EF929880E613FFB644C679BA3AA27E9D926E42DE2FB83B5F7B689AD083A2236DX0P" TargetMode="External"/><Relationship Id="rId11" Type="http://schemas.openxmlformats.org/officeDocument/2006/relationships/hyperlink" Target="consultantplus://offline/ref=05887152F26C1B8BF857531AB54A66508F429FBDE04846702E1AC547BABE572FB2E5F730E10C2507gDvDN" TargetMode="External"/><Relationship Id="rId5" Type="http://schemas.openxmlformats.org/officeDocument/2006/relationships/hyperlink" Target="consultantplus://offline/ref=9349D6942BA4F7AE84EF929880E613FFB64BC370B035A27E9D926E42DE2FB83B5F7B689AD080AB236DX4P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887152F26C1B8BF857531AB54A66508F429FBDE04846702E1AC547BABE572FB2E5F730E10C2507gDv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887152F26C1B8BF857531AB54A66508F4194B4E54C46702E1AC547BABE572FB2E5F730E10C2401gDv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4938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2018-02-06T04:46:00Z</dcterms:created>
  <dcterms:modified xsi:type="dcterms:W3CDTF">2018-02-06T04:46:00Z</dcterms:modified>
</cp:coreProperties>
</file>